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0" w:type="dxa"/>
        <w:jc w:val="center"/>
        <w:tblBorders>
          <w:bottom w:val="single" w:sz="4" w:space="0" w:color="auto"/>
        </w:tblBorders>
        <w:tblLayout w:type="fixed"/>
        <w:tblLook w:val="00A0"/>
      </w:tblPr>
      <w:tblGrid>
        <w:gridCol w:w="4333"/>
        <w:gridCol w:w="2030"/>
        <w:gridCol w:w="4917"/>
      </w:tblGrid>
      <w:tr w:rsidR="001B7D0B" w:rsidRPr="00754279">
        <w:trPr>
          <w:trHeight w:hRule="exact" w:val="1890"/>
          <w:jc w:val="center"/>
        </w:trPr>
        <w:tc>
          <w:tcPr>
            <w:tcW w:w="4332" w:type="dxa"/>
            <w:tcBorders>
              <w:top w:val="nil"/>
              <w:left w:val="nil"/>
              <w:bottom w:val="single" w:sz="4" w:space="0" w:color="auto"/>
              <w:right w:val="nil"/>
            </w:tcBorders>
          </w:tcPr>
          <w:p w:rsidR="001B7D0B" w:rsidRDefault="001B7D0B">
            <w:pPr>
              <w:spacing w:after="0" w:line="240" w:lineRule="auto"/>
              <w:rPr>
                <w:sz w:val="20"/>
                <w:szCs w:val="20"/>
              </w:rPr>
            </w:pPr>
            <w:r w:rsidRPr="00754279">
              <w:rPr>
                <w:sz w:val="20"/>
                <w:szCs w:val="20"/>
              </w:rPr>
              <w:t xml:space="preserve">    Office of </w:t>
            </w:r>
          </w:p>
          <w:p w:rsidR="001B7D0B" w:rsidRPr="00754279" w:rsidRDefault="001B7D0B">
            <w:pPr>
              <w:spacing w:after="0" w:line="240" w:lineRule="auto"/>
              <w:rPr>
                <w:sz w:val="19"/>
                <w:szCs w:val="19"/>
              </w:rPr>
            </w:pPr>
            <w:r w:rsidRPr="00754279">
              <w:rPr>
                <w:sz w:val="19"/>
                <w:szCs w:val="19"/>
              </w:rPr>
              <w:t xml:space="preserve">     Chief General Manager(Telecom)</w:t>
            </w:r>
          </w:p>
          <w:p w:rsidR="001B7D0B" w:rsidRPr="00754279" w:rsidRDefault="001B7D0B">
            <w:pPr>
              <w:spacing w:after="0" w:line="240" w:lineRule="auto"/>
              <w:rPr>
                <w:sz w:val="19"/>
                <w:szCs w:val="19"/>
              </w:rPr>
            </w:pPr>
            <w:r w:rsidRPr="00754279">
              <w:rPr>
                <w:sz w:val="19"/>
                <w:szCs w:val="19"/>
              </w:rPr>
              <w:t xml:space="preserve">      Marketing Cell, </w:t>
            </w:r>
          </w:p>
          <w:p w:rsidR="001B7D0B" w:rsidRPr="00754279" w:rsidRDefault="001B7D0B">
            <w:pPr>
              <w:spacing w:after="0" w:line="240" w:lineRule="auto"/>
              <w:rPr>
                <w:sz w:val="19"/>
                <w:szCs w:val="19"/>
              </w:rPr>
            </w:pPr>
            <w:r w:rsidRPr="00754279">
              <w:rPr>
                <w:sz w:val="19"/>
                <w:szCs w:val="19"/>
              </w:rPr>
              <w:t xml:space="preserve">     Tamilnadu Telecom Circle</w:t>
            </w:r>
          </w:p>
          <w:p w:rsidR="001B7D0B" w:rsidRPr="00754279" w:rsidRDefault="001B7D0B">
            <w:pPr>
              <w:spacing w:after="0" w:line="240" w:lineRule="auto"/>
              <w:rPr>
                <w:sz w:val="19"/>
                <w:szCs w:val="19"/>
              </w:rPr>
            </w:pPr>
            <w:r w:rsidRPr="00754279">
              <w:rPr>
                <w:sz w:val="19"/>
                <w:szCs w:val="19"/>
              </w:rPr>
              <w:t xml:space="preserve">     Ground Floor,New CTS Building</w:t>
            </w:r>
          </w:p>
          <w:p w:rsidR="001B7D0B" w:rsidRPr="00754279" w:rsidRDefault="001B7D0B">
            <w:pPr>
              <w:spacing w:after="0" w:line="240" w:lineRule="auto"/>
              <w:rPr>
                <w:sz w:val="19"/>
                <w:szCs w:val="19"/>
              </w:rPr>
            </w:pPr>
            <w:r w:rsidRPr="00754279">
              <w:rPr>
                <w:sz w:val="19"/>
                <w:szCs w:val="19"/>
              </w:rPr>
              <w:t xml:space="preserve">     16,Greams Road,</w:t>
            </w:r>
          </w:p>
          <w:p w:rsidR="001B7D0B" w:rsidRPr="00754279" w:rsidRDefault="001B7D0B">
            <w:pPr>
              <w:spacing w:after="0" w:line="240" w:lineRule="auto"/>
            </w:pPr>
            <w:r w:rsidRPr="00754279">
              <w:rPr>
                <w:sz w:val="19"/>
                <w:szCs w:val="19"/>
              </w:rPr>
              <w:t xml:space="preserve">     Chennai-600 006</w:t>
            </w:r>
          </w:p>
        </w:tc>
        <w:tc>
          <w:tcPr>
            <w:tcW w:w="2030" w:type="dxa"/>
            <w:tcBorders>
              <w:top w:val="nil"/>
              <w:left w:val="nil"/>
              <w:bottom w:val="single" w:sz="4" w:space="0" w:color="auto"/>
              <w:right w:val="nil"/>
            </w:tcBorders>
          </w:tcPr>
          <w:p w:rsidR="001B7D0B" w:rsidRDefault="001B7D0B">
            <w:pPr>
              <w:spacing w:after="0" w:line="240" w:lineRule="auto"/>
              <w:rPr>
                <w:rFonts w:ascii="Kruti Dev 010" w:hAnsi="Kruti Dev 010" w:cs="Kruti Dev 010"/>
                <w:sz w:val="44"/>
                <w:szCs w:val="44"/>
              </w:rPr>
            </w:pPr>
            <w:r w:rsidRPr="007542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1.75pt;height:78pt;visibility:visible">
                  <v:imagedata r:id="rId4" o:title=""/>
                </v:shape>
              </w:pict>
            </w:r>
          </w:p>
          <w:p w:rsidR="001B7D0B" w:rsidRPr="00754279" w:rsidRDefault="001B7D0B">
            <w:pPr>
              <w:spacing w:after="0" w:line="240" w:lineRule="auto"/>
            </w:pPr>
          </w:p>
          <w:p w:rsidR="001B7D0B" w:rsidRPr="00754279" w:rsidRDefault="001B7D0B">
            <w:pPr>
              <w:spacing w:after="0" w:line="240" w:lineRule="auto"/>
            </w:pPr>
          </w:p>
        </w:tc>
        <w:tc>
          <w:tcPr>
            <w:tcW w:w="4917" w:type="dxa"/>
            <w:tcBorders>
              <w:top w:val="nil"/>
              <w:left w:val="nil"/>
              <w:bottom w:val="single" w:sz="4" w:space="0" w:color="auto"/>
              <w:right w:val="nil"/>
            </w:tcBorders>
          </w:tcPr>
          <w:p w:rsidR="001B7D0B" w:rsidRDefault="001B7D0B">
            <w:pPr>
              <w:snapToGrid w:val="0"/>
              <w:spacing w:after="0" w:line="240" w:lineRule="auto"/>
              <w:jc w:val="center"/>
              <w:rPr>
                <w:rFonts w:ascii="Kruti Dev 010" w:hAnsi="Kruti Dev 010" w:cs="Kruti Dev 010"/>
                <w:b/>
                <w:bCs/>
                <w:sz w:val="44"/>
                <w:szCs w:val="44"/>
              </w:rPr>
            </w:pPr>
            <w:r w:rsidRPr="00754279">
              <w:rPr>
                <w:rFonts w:ascii="Kruti Dev 010" w:hAnsi="Kruti Dev 010" w:cs="Kruti Dev 010"/>
                <w:b/>
                <w:bCs/>
                <w:sz w:val="44"/>
                <w:szCs w:val="44"/>
              </w:rPr>
              <w:t>Òkjr lapkj fuxe fyfeBsM</w:t>
            </w:r>
          </w:p>
          <w:p w:rsidR="001B7D0B" w:rsidRPr="00754279" w:rsidRDefault="001B7D0B">
            <w:pPr>
              <w:snapToGrid w:val="0"/>
              <w:spacing w:after="0" w:line="240" w:lineRule="auto"/>
              <w:jc w:val="center"/>
              <w:rPr>
                <w:sz w:val="16"/>
                <w:szCs w:val="16"/>
              </w:rPr>
            </w:pPr>
            <w:r w:rsidRPr="00754279">
              <w:rPr>
                <w:sz w:val="16"/>
                <w:szCs w:val="16"/>
              </w:rPr>
              <w:t>(</w:t>
            </w:r>
            <w:r w:rsidRPr="00754279">
              <w:rPr>
                <w:rFonts w:ascii="Kruti Dev 010" w:hAnsi="Kruti Dev 010" w:cs="Kruti Dev 010"/>
                <w:sz w:val="16"/>
                <w:szCs w:val="16"/>
              </w:rPr>
              <w:t>Òkjr ljdkj dk ,d m|e</w:t>
            </w:r>
            <w:r w:rsidRPr="00754279">
              <w:rPr>
                <w:sz w:val="16"/>
                <w:szCs w:val="16"/>
              </w:rPr>
              <w:t>)</w:t>
            </w:r>
          </w:p>
          <w:p w:rsidR="001B7D0B" w:rsidRPr="00754279" w:rsidRDefault="001B7D0B">
            <w:pPr>
              <w:spacing w:after="0" w:line="240" w:lineRule="auto"/>
              <w:rPr>
                <w:sz w:val="14"/>
                <w:szCs w:val="14"/>
              </w:rPr>
            </w:pPr>
            <w:r w:rsidRPr="00754279">
              <w:rPr>
                <w:rFonts w:ascii="Arial Narrow" w:hAnsi="Arial Narrow" w:cs="Arial Narrow"/>
                <w:b/>
                <w:bCs/>
                <w:sz w:val="28"/>
                <w:szCs w:val="28"/>
              </w:rPr>
              <w:t>BHARAT SANCHAR NIGAM LIMITED</w:t>
            </w:r>
            <w:r w:rsidRPr="00754279">
              <w:rPr>
                <w:sz w:val="14"/>
                <w:szCs w:val="14"/>
              </w:rPr>
              <w:t>(A Government of India Enterprise)</w:t>
            </w:r>
            <w:r w:rsidRPr="00754279">
              <w:rPr>
                <w:noProof/>
                <w:sz w:val="18"/>
                <w:szCs w:val="18"/>
              </w:rPr>
              <w:pict>
                <v:shape id="Picture 2" o:spid="_x0000_i1026" type="#_x0000_t75" alt="1" style="width:162.75pt;height:27.75pt;visibility:visible">
                  <v:imagedata r:id="rId5" o:title=""/>
                </v:shape>
              </w:pict>
            </w:r>
          </w:p>
          <w:p w:rsidR="001B7D0B" w:rsidRPr="00754279" w:rsidRDefault="001B7D0B">
            <w:pPr>
              <w:spacing w:after="0" w:line="240" w:lineRule="auto"/>
              <w:rPr>
                <w:sz w:val="14"/>
                <w:szCs w:val="14"/>
              </w:rPr>
            </w:pPr>
          </w:p>
          <w:p w:rsidR="001B7D0B" w:rsidRPr="00754279" w:rsidRDefault="001B7D0B">
            <w:pPr>
              <w:spacing w:after="0" w:line="240" w:lineRule="auto"/>
              <w:rPr>
                <w:sz w:val="14"/>
                <w:szCs w:val="14"/>
              </w:rPr>
            </w:pPr>
          </w:p>
          <w:p w:rsidR="001B7D0B" w:rsidRPr="00754279" w:rsidRDefault="001B7D0B">
            <w:pPr>
              <w:spacing w:after="0" w:line="240" w:lineRule="auto"/>
              <w:rPr>
                <w:sz w:val="14"/>
                <w:szCs w:val="14"/>
              </w:rPr>
            </w:pPr>
          </w:p>
          <w:p w:rsidR="001B7D0B" w:rsidRPr="00754279" w:rsidRDefault="001B7D0B">
            <w:pPr>
              <w:spacing w:after="0" w:line="240" w:lineRule="auto"/>
              <w:rPr>
                <w:sz w:val="14"/>
                <w:szCs w:val="14"/>
              </w:rPr>
            </w:pPr>
          </w:p>
          <w:p w:rsidR="001B7D0B" w:rsidRPr="00754279" w:rsidRDefault="001B7D0B">
            <w:pPr>
              <w:spacing w:after="0" w:line="240" w:lineRule="auto"/>
            </w:pPr>
          </w:p>
        </w:tc>
      </w:tr>
    </w:tbl>
    <w:p w:rsidR="001B7D0B" w:rsidRDefault="001B7D0B" w:rsidP="0038110C">
      <w:pPr>
        <w:spacing w:after="0" w:line="240" w:lineRule="auto"/>
        <w:jc w:val="both"/>
        <w:rPr>
          <w:rFonts w:ascii="Verdana" w:hAnsi="Verdana" w:cs="Verdana"/>
          <w:sz w:val="20"/>
          <w:szCs w:val="20"/>
        </w:rPr>
      </w:pPr>
    </w:p>
    <w:p w:rsidR="001B7D0B" w:rsidRDefault="001B7D0B" w:rsidP="0038110C">
      <w:pPr>
        <w:spacing w:after="0" w:line="240" w:lineRule="auto"/>
        <w:jc w:val="both"/>
        <w:rPr>
          <w:rFonts w:ascii="Verdana" w:hAnsi="Verdana" w:cs="Verdana"/>
          <w:sz w:val="20"/>
          <w:szCs w:val="20"/>
        </w:rPr>
      </w:pPr>
      <w:r>
        <w:rPr>
          <w:rFonts w:ascii="Verdana" w:hAnsi="Verdana" w:cs="Verdana"/>
          <w:sz w:val="20"/>
          <w:szCs w:val="20"/>
        </w:rPr>
        <w:t>To</w:t>
      </w:r>
    </w:p>
    <w:p w:rsidR="001B7D0B" w:rsidRDefault="001B7D0B" w:rsidP="0038110C">
      <w:pPr>
        <w:spacing w:after="0" w:line="240" w:lineRule="auto"/>
        <w:jc w:val="both"/>
        <w:rPr>
          <w:rFonts w:ascii="Verdana" w:hAnsi="Verdana" w:cs="Verdana"/>
          <w:sz w:val="20"/>
          <w:szCs w:val="20"/>
        </w:rPr>
      </w:pPr>
      <w:r>
        <w:rPr>
          <w:rFonts w:ascii="Verdana" w:hAnsi="Verdana" w:cs="Verdana"/>
          <w:sz w:val="20"/>
          <w:szCs w:val="20"/>
        </w:rPr>
        <w:t>Heads of all SSAs,</w:t>
      </w:r>
    </w:p>
    <w:p w:rsidR="001B7D0B" w:rsidRDefault="001B7D0B" w:rsidP="0038110C">
      <w:pPr>
        <w:spacing w:after="0" w:line="240" w:lineRule="auto"/>
        <w:jc w:val="both"/>
        <w:rPr>
          <w:rFonts w:ascii="Verdana" w:hAnsi="Verdana" w:cs="Verdana"/>
          <w:sz w:val="20"/>
          <w:szCs w:val="20"/>
        </w:rPr>
      </w:pPr>
      <w:r>
        <w:rPr>
          <w:rFonts w:ascii="Verdana" w:hAnsi="Verdana" w:cs="Verdana"/>
          <w:sz w:val="20"/>
          <w:szCs w:val="20"/>
        </w:rPr>
        <w:t>BSNL,</w:t>
      </w:r>
    </w:p>
    <w:p w:rsidR="001B7D0B" w:rsidRDefault="001B7D0B" w:rsidP="0038110C">
      <w:pPr>
        <w:spacing w:after="0" w:line="240" w:lineRule="auto"/>
        <w:jc w:val="both"/>
        <w:rPr>
          <w:rFonts w:ascii="Verdana" w:hAnsi="Verdana" w:cs="Verdana"/>
          <w:sz w:val="20"/>
          <w:szCs w:val="20"/>
        </w:rPr>
      </w:pPr>
      <w:r>
        <w:rPr>
          <w:rFonts w:ascii="Verdana" w:hAnsi="Verdana" w:cs="Verdana"/>
          <w:sz w:val="20"/>
          <w:szCs w:val="20"/>
        </w:rPr>
        <w:t>Tamilnadu Circle.</w:t>
      </w:r>
    </w:p>
    <w:p w:rsidR="001B7D0B" w:rsidRDefault="001B7D0B" w:rsidP="0038110C">
      <w:pPr>
        <w:spacing w:after="0" w:line="240" w:lineRule="auto"/>
        <w:jc w:val="both"/>
        <w:rPr>
          <w:rFonts w:ascii="Verdana" w:hAnsi="Verdana" w:cs="Verdana"/>
          <w:sz w:val="20"/>
          <w:szCs w:val="20"/>
        </w:rPr>
      </w:pPr>
    </w:p>
    <w:p w:rsidR="001B7D0B" w:rsidRDefault="001B7D0B" w:rsidP="0038110C">
      <w:pPr>
        <w:autoSpaceDE w:val="0"/>
        <w:autoSpaceDN w:val="0"/>
        <w:adjustRightInd w:val="0"/>
        <w:jc w:val="both"/>
        <w:rPr>
          <w:rFonts w:ascii="Verdana" w:hAnsi="Verdana" w:cs="Verdana"/>
          <w:sz w:val="20"/>
          <w:szCs w:val="20"/>
          <w:u w:val="single"/>
        </w:rPr>
      </w:pPr>
      <w:r>
        <w:rPr>
          <w:rFonts w:ascii="Verdana" w:hAnsi="Verdana" w:cs="Verdana"/>
          <w:sz w:val="20"/>
          <w:szCs w:val="20"/>
          <w:u w:val="single"/>
        </w:rPr>
        <w:t>Mktg / CFA / IN / Sanchar Soft / inventory / 10-11 / 78 dated at Chennai,      24/10/2011</w:t>
      </w:r>
    </w:p>
    <w:p w:rsidR="001B7D0B" w:rsidRDefault="001B7D0B" w:rsidP="0038110C">
      <w:pPr>
        <w:autoSpaceDE w:val="0"/>
        <w:autoSpaceDN w:val="0"/>
        <w:adjustRightInd w:val="0"/>
        <w:spacing w:after="0" w:line="360" w:lineRule="auto"/>
        <w:jc w:val="both"/>
        <w:rPr>
          <w:rFonts w:ascii="Verdana" w:hAnsi="Verdana" w:cs="Verdana"/>
          <w:sz w:val="20"/>
          <w:szCs w:val="20"/>
        </w:rPr>
      </w:pPr>
      <w:r>
        <w:rPr>
          <w:rFonts w:ascii="Verdana" w:hAnsi="Verdana" w:cs="Verdana"/>
          <w:sz w:val="20"/>
          <w:szCs w:val="20"/>
        </w:rPr>
        <w:t>Sub: Proper entry of stock/ sale data of CFA products in Sanchar Soft  System –reg.</w:t>
      </w:r>
    </w:p>
    <w:p w:rsidR="001B7D0B" w:rsidRDefault="001B7D0B" w:rsidP="0038110C">
      <w:pPr>
        <w:autoSpaceDE w:val="0"/>
        <w:autoSpaceDN w:val="0"/>
        <w:adjustRightInd w:val="0"/>
        <w:spacing w:after="0" w:line="360" w:lineRule="auto"/>
        <w:ind w:right="1440"/>
        <w:jc w:val="both"/>
        <w:rPr>
          <w:rFonts w:ascii="Verdana" w:hAnsi="Verdana" w:cs="Verdana"/>
          <w:sz w:val="20"/>
          <w:szCs w:val="20"/>
        </w:rPr>
      </w:pPr>
      <w:r>
        <w:rPr>
          <w:rFonts w:ascii="Verdana" w:hAnsi="Verdana" w:cs="Verdana"/>
          <w:sz w:val="20"/>
          <w:szCs w:val="20"/>
        </w:rPr>
        <w:t xml:space="preserve">                                                          *****     </w:t>
      </w:r>
    </w:p>
    <w:p w:rsidR="001B7D0B" w:rsidRDefault="001B7D0B" w:rsidP="0038110C">
      <w:pPr>
        <w:spacing w:after="100" w:afterAutospacing="1"/>
        <w:ind w:right="-46"/>
        <w:jc w:val="both"/>
        <w:rPr>
          <w:rFonts w:ascii="Verdana" w:hAnsi="Verdana" w:cs="Verdana"/>
          <w:sz w:val="20"/>
          <w:szCs w:val="20"/>
        </w:rPr>
      </w:pPr>
      <w:r>
        <w:rPr>
          <w:rFonts w:ascii="Verdana" w:hAnsi="Verdana" w:cs="Verdana"/>
          <w:sz w:val="20"/>
          <w:szCs w:val="20"/>
        </w:rPr>
        <w:t xml:space="preserve">All SSAs entered their stock particulars of CFA Products in Sanchar Soft System in the month of September 2010 but most of the SSAs did not continue the sale entries on daily basis. </w:t>
      </w:r>
    </w:p>
    <w:p w:rsidR="001B7D0B" w:rsidRDefault="001B7D0B" w:rsidP="0038110C">
      <w:pPr>
        <w:spacing w:after="100" w:afterAutospacing="1"/>
        <w:ind w:right="-46"/>
        <w:jc w:val="both"/>
        <w:rPr>
          <w:rFonts w:ascii="Verdana" w:hAnsi="Verdana" w:cs="Verdana"/>
          <w:sz w:val="20"/>
          <w:szCs w:val="20"/>
        </w:rPr>
      </w:pPr>
      <w:r>
        <w:rPr>
          <w:rFonts w:ascii="Verdana" w:hAnsi="Verdana" w:cs="Verdana"/>
          <w:sz w:val="20"/>
          <w:szCs w:val="20"/>
        </w:rPr>
        <w:t>Making of the sale/ stock entries on daily basis in Sanchar Soft System is mandatory for the  following reasons.</w:t>
      </w:r>
    </w:p>
    <w:p w:rsidR="001B7D0B" w:rsidRDefault="001B7D0B" w:rsidP="0038110C">
      <w:pPr>
        <w:pStyle w:val="ListParagraph"/>
        <w:spacing w:after="100" w:afterAutospacing="1" w:line="276" w:lineRule="auto"/>
        <w:ind w:right="-46"/>
        <w:jc w:val="both"/>
        <w:rPr>
          <w:sz w:val="20"/>
          <w:szCs w:val="20"/>
        </w:rPr>
      </w:pPr>
      <w:r>
        <w:rPr>
          <w:sz w:val="20"/>
          <w:szCs w:val="20"/>
        </w:rPr>
        <w:t>1.   To ensure the arrest of any revenue leak.</w:t>
      </w:r>
    </w:p>
    <w:p w:rsidR="001B7D0B" w:rsidRDefault="001B7D0B" w:rsidP="0038110C">
      <w:pPr>
        <w:pStyle w:val="ListParagraph"/>
        <w:spacing w:after="100" w:afterAutospacing="1" w:line="276" w:lineRule="auto"/>
        <w:ind w:left="0" w:right="-46"/>
        <w:jc w:val="both"/>
        <w:rPr>
          <w:sz w:val="20"/>
          <w:szCs w:val="20"/>
        </w:rPr>
      </w:pPr>
      <w:r>
        <w:rPr>
          <w:sz w:val="20"/>
          <w:szCs w:val="20"/>
        </w:rPr>
        <w:t xml:space="preserve">         2.    Even if entries are not made for a day or in any one of the CSCs, the total</w:t>
      </w:r>
    </w:p>
    <w:p w:rsidR="001B7D0B" w:rsidRDefault="001B7D0B" w:rsidP="0038110C">
      <w:pPr>
        <w:pStyle w:val="ListParagraph"/>
        <w:spacing w:after="100" w:afterAutospacing="1" w:line="276" w:lineRule="auto"/>
        <w:ind w:left="0" w:right="-46"/>
        <w:jc w:val="both"/>
        <w:rPr>
          <w:sz w:val="20"/>
          <w:szCs w:val="20"/>
        </w:rPr>
      </w:pPr>
      <w:r>
        <w:rPr>
          <w:sz w:val="20"/>
          <w:szCs w:val="20"/>
        </w:rPr>
        <w:t xml:space="preserve">               count of the SSA becomes incorrect.</w:t>
      </w:r>
    </w:p>
    <w:p w:rsidR="001B7D0B" w:rsidRDefault="001B7D0B" w:rsidP="0038110C">
      <w:pPr>
        <w:spacing w:after="100" w:afterAutospacing="1"/>
        <w:ind w:right="-46"/>
        <w:jc w:val="both"/>
        <w:rPr>
          <w:rFonts w:ascii="Verdana" w:hAnsi="Verdana" w:cs="Verdana"/>
          <w:sz w:val="20"/>
          <w:szCs w:val="20"/>
        </w:rPr>
      </w:pPr>
      <w:r>
        <w:rPr>
          <w:rFonts w:ascii="Verdana" w:hAnsi="Verdana" w:cs="Verdana"/>
          <w:sz w:val="20"/>
          <w:szCs w:val="20"/>
        </w:rPr>
        <w:t xml:space="preserve">To enable the SSAs to make stock/sale entries afresh, it is decided to delete all the existing entries in the Sanchar Soft System by ITPC, Hyderabad. However for the SSAs already making entries properly in the Sanchar Soft System,  there is no need to delete the existing data. </w:t>
      </w:r>
    </w:p>
    <w:p w:rsidR="001B7D0B" w:rsidRDefault="001B7D0B" w:rsidP="0038110C">
      <w:pPr>
        <w:spacing w:after="100" w:afterAutospacing="1"/>
        <w:ind w:right="-46"/>
        <w:jc w:val="both"/>
        <w:rPr>
          <w:rFonts w:ascii="Verdana" w:hAnsi="Verdana" w:cs="Verdana"/>
          <w:sz w:val="20"/>
          <w:szCs w:val="20"/>
        </w:rPr>
      </w:pPr>
      <w:r>
        <w:rPr>
          <w:rFonts w:ascii="Verdana" w:hAnsi="Verdana" w:cs="Verdana"/>
          <w:sz w:val="20"/>
          <w:szCs w:val="20"/>
        </w:rPr>
        <w:t xml:space="preserve">In this connection, SSAs were requested to convey their readiness to restart this process. All the SSAs except DPI, NGC, PY, VGR  have conveyed their readiness. </w:t>
      </w:r>
    </w:p>
    <w:p w:rsidR="001B7D0B" w:rsidRDefault="001B7D0B" w:rsidP="0038110C">
      <w:pPr>
        <w:spacing w:after="0" w:line="240" w:lineRule="auto"/>
        <w:ind w:right="-46"/>
        <w:jc w:val="both"/>
        <w:rPr>
          <w:rFonts w:ascii="Verdana" w:hAnsi="Verdana" w:cs="Verdana"/>
          <w:sz w:val="20"/>
          <w:szCs w:val="20"/>
        </w:rPr>
      </w:pPr>
      <w:r>
        <w:rPr>
          <w:rFonts w:ascii="Verdana" w:hAnsi="Verdana" w:cs="Verdana"/>
          <w:sz w:val="20"/>
          <w:szCs w:val="20"/>
        </w:rPr>
        <w:t>Now it is proposed to delete all the existing entries on 31-10-2011, to facilitate the SSAs to make stock entries afresh and sell the CFA Products only through Sanchar Soft System w.e.f                 1</w:t>
      </w:r>
      <w:r>
        <w:rPr>
          <w:rFonts w:ascii="Verdana" w:hAnsi="Verdana" w:cs="Verdana"/>
          <w:sz w:val="20"/>
          <w:szCs w:val="20"/>
          <w:vertAlign w:val="superscript"/>
        </w:rPr>
        <w:t>st</w:t>
      </w:r>
      <w:r>
        <w:rPr>
          <w:rFonts w:ascii="Verdana" w:hAnsi="Verdana" w:cs="Verdana"/>
          <w:sz w:val="20"/>
          <w:szCs w:val="20"/>
        </w:rPr>
        <w:t xml:space="preserve"> November 2011.</w:t>
      </w:r>
    </w:p>
    <w:p w:rsidR="001B7D0B" w:rsidRDefault="001B7D0B" w:rsidP="0038110C">
      <w:pPr>
        <w:spacing w:after="0" w:line="240" w:lineRule="auto"/>
        <w:ind w:right="-46"/>
        <w:jc w:val="both"/>
        <w:rPr>
          <w:rFonts w:ascii="Verdana" w:hAnsi="Verdana" w:cs="Verdana"/>
          <w:sz w:val="20"/>
          <w:szCs w:val="20"/>
        </w:rPr>
      </w:pPr>
    </w:p>
    <w:p w:rsidR="001B7D0B" w:rsidRDefault="001B7D0B" w:rsidP="0038110C">
      <w:pPr>
        <w:spacing w:after="0" w:line="240" w:lineRule="auto"/>
        <w:ind w:right="-46"/>
        <w:jc w:val="both"/>
        <w:rPr>
          <w:rFonts w:ascii="Verdana" w:hAnsi="Verdana" w:cs="Verdana"/>
          <w:sz w:val="20"/>
          <w:szCs w:val="20"/>
        </w:rPr>
      </w:pPr>
      <w:r>
        <w:rPr>
          <w:rFonts w:ascii="Verdana" w:hAnsi="Verdana" w:cs="Verdana"/>
          <w:sz w:val="20"/>
          <w:szCs w:val="20"/>
        </w:rPr>
        <w:t>On deletion of existing data on 31-10-2011 , the same will be conveyed to the SSAs.</w:t>
      </w:r>
    </w:p>
    <w:p w:rsidR="001B7D0B" w:rsidRDefault="001B7D0B" w:rsidP="0038110C">
      <w:pPr>
        <w:spacing w:after="0" w:line="240" w:lineRule="auto"/>
        <w:ind w:right="-46"/>
        <w:jc w:val="both"/>
        <w:rPr>
          <w:rFonts w:ascii="Verdana" w:hAnsi="Verdana" w:cs="Verdana"/>
          <w:sz w:val="20"/>
          <w:szCs w:val="20"/>
        </w:rPr>
      </w:pPr>
    </w:p>
    <w:p w:rsidR="001B7D0B" w:rsidRDefault="001B7D0B" w:rsidP="0038110C">
      <w:pPr>
        <w:spacing w:after="0" w:line="240" w:lineRule="auto"/>
        <w:jc w:val="both"/>
        <w:rPr>
          <w:rFonts w:ascii="Verdana" w:hAnsi="Verdana" w:cs="Verdana"/>
          <w:sz w:val="20"/>
          <w:szCs w:val="20"/>
        </w:rPr>
      </w:pPr>
    </w:p>
    <w:p w:rsidR="001B7D0B" w:rsidRDefault="001B7D0B" w:rsidP="0038110C">
      <w:pPr>
        <w:spacing w:after="0" w:line="240" w:lineRule="auto"/>
        <w:jc w:val="both"/>
        <w:rPr>
          <w:rFonts w:ascii="Verdana" w:hAnsi="Verdana" w:cs="Verdana"/>
          <w:sz w:val="20"/>
          <w:szCs w:val="20"/>
        </w:rPr>
      </w:pPr>
    </w:p>
    <w:p w:rsidR="001B7D0B" w:rsidRDefault="001B7D0B" w:rsidP="0038110C">
      <w:pPr>
        <w:spacing w:after="0" w:line="240" w:lineRule="auto"/>
        <w:jc w:val="both"/>
        <w:rPr>
          <w:rFonts w:ascii="Verdana" w:hAnsi="Verdana" w:cs="Verdana"/>
          <w:sz w:val="20"/>
          <w:szCs w:val="20"/>
        </w:rPr>
      </w:pPr>
    </w:p>
    <w:p w:rsidR="001B7D0B" w:rsidRDefault="001B7D0B" w:rsidP="0038110C">
      <w:pPr>
        <w:spacing w:after="0" w:line="240" w:lineRule="auto"/>
        <w:jc w:val="both"/>
        <w:rPr>
          <w:rFonts w:ascii="Verdana" w:hAnsi="Verdana" w:cs="Verdana"/>
          <w:sz w:val="20"/>
          <w:szCs w:val="20"/>
        </w:rPr>
      </w:pPr>
      <w:r>
        <w:rPr>
          <w:rFonts w:ascii="Verdana" w:hAnsi="Verdana" w:cs="Verdana"/>
          <w:sz w:val="20"/>
          <w:szCs w:val="20"/>
        </w:rPr>
        <w:t xml:space="preserve">        </w:t>
      </w:r>
      <w:r w:rsidRPr="0038110C">
        <w:rPr>
          <w:rFonts w:ascii="Verdana" w:hAnsi="Verdana" w:cs="Verdana"/>
          <w:sz w:val="20"/>
          <w:szCs w:val="20"/>
          <w:highlight w:val="yellow"/>
        </w:rPr>
        <w:t>(sd)</w:t>
      </w:r>
      <w:r>
        <w:rPr>
          <w:rFonts w:ascii="Verdana" w:hAnsi="Verdana" w:cs="Verdana"/>
          <w:sz w:val="20"/>
          <w:szCs w:val="20"/>
        </w:rPr>
        <w:t xml:space="preserve">  </w:t>
      </w:r>
    </w:p>
    <w:p w:rsidR="001B7D0B" w:rsidRDefault="001B7D0B" w:rsidP="0038110C">
      <w:pPr>
        <w:spacing w:after="0" w:line="240" w:lineRule="auto"/>
        <w:jc w:val="both"/>
        <w:rPr>
          <w:rFonts w:ascii="Verdana" w:hAnsi="Verdana" w:cs="Verdana"/>
          <w:sz w:val="20"/>
          <w:szCs w:val="20"/>
        </w:rPr>
      </w:pPr>
      <w:r>
        <w:rPr>
          <w:rFonts w:ascii="Verdana" w:hAnsi="Verdana" w:cs="Verdana"/>
          <w:sz w:val="20"/>
          <w:szCs w:val="20"/>
        </w:rPr>
        <w:t xml:space="preserve"> (V. VELAPPAN)</w:t>
      </w:r>
    </w:p>
    <w:p w:rsidR="001B7D0B" w:rsidRDefault="001B7D0B" w:rsidP="0038110C">
      <w:pPr>
        <w:spacing w:after="0" w:line="240" w:lineRule="auto"/>
        <w:jc w:val="both"/>
        <w:rPr>
          <w:rFonts w:ascii="Verdana" w:hAnsi="Verdana" w:cs="Verdana"/>
          <w:sz w:val="20"/>
          <w:szCs w:val="20"/>
        </w:rPr>
      </w:pPr>
      <w:r>
        <w:rPr>
          <w:rFonts w:ascii="Verdana" w:hAnsi="Verdana" w:cs="Verdana"/>
          <w:sz w:val="20"/>
          <w:szCs w:val="20"/>
        </w:rPr>
        <w:t>Deputy General Manager(S&amp;M- CFA)</w:t>
      </w:r>
    </w:p>
    <w:p w:rsidR="001B7D0B" w:rsidRDefault="001B7D0B" w:rsidP="0038110C">
      <w:pPr>
        <w:spacing w:after="0" w:line="240" w:lineRule="auto"/>
        <w:jc w:val="both"/>
        <w:rPr>
          <w:rFonts w:ascii="Verdana" w:hAnsi="Verdana" w:cs="Verdana"/>
          <w:sz w:val="20"/>
          <w:szCs w:val="20"/>
        </w:rPr>
      </w:pPr>
      <w:r>
        <w:rPr>
          <w:rFonts w:ascii="Verdana" w:hAnsi="Verdana" w:cs="Verdana"/>
          <w:sz w:val="20"/>
          <w:szCs w:val="20"/>
        </w:rPr>
        <w:t>O/O CGM TN CIRCLE</w:t>
      </w:r>
    </w:p>
    <w:p w:rsidR="001B7D0B" w:rsidRDefault="001B7D0B" w:rsidP="0038110C">
      <w:pPr>
        <w:spacing w:after="0" w:line="240" w:lineRule="auto"/>
        <w:jc w:val="both"/>
        <w:rPr>
          <w:rFonts w:ascii="Verdana" w:hAnsi="Verdana" w:cs="Verdana"/>
          <w:sz w:val="20"/>
          <w:szCs w:val="20"/>
        </w:rPr>
      </w:pPr>
      <w:r>
        <w:rPr>
          <w:rFonts w:ascii="Verdana" w:hAnsi="Verdana" w:cs="Verdana"/>
          <w:sz w:val="20"/>
          <w:szCs w:val="20"/>
        </w:rPr>
        <w:t>Chennai 600 006.</w:t>
      </w:r>
    </w:p>
    <w:p w:rsidR="001B7D0B" w:rsidRDefault="001B7D0B"/>
    <w:sectPr w:rsidR="001B7D0B" w:rsidSect="00BE24F5">
      <w:pgSz w:w="12240" w:h="15840"/>
      <w:pgMar w:top="90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Kruti Dev 010">
    <w:panose1 w:val="00000000000000000000"/>
    <w:charset w:val="00"/>
    <w:family w:val="auto"/>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10C"/>
    <w:rsid w:val="001B7D0B"/>
    <w:rsid w:val="0038110C"/>
    <w:rsid w:val="005B428F"/>
    <w:rsid w:val="00754279"/>
    <w:rsid w:val="00AF69FB"/>
    <w:rsid w:val="00BB6CE5"/>
    <w:rsid w:val="00BE24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CE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110C"/>
    <w:pPr>
      <w:spacing w:after="0" w:line="240" w:lineRule="auto"/>
      <w:ind w:left="720"/>
    </w:pPr>
    <w:rPr>
      <w:rFonts w:ascii="Verdana" w:hAnsi="Verdana" w:cs="Verdana"/>
    </w:rPr>
  </w:style>
  <w:style w:type="paragraph" w:styleId="BalloonText">
    <w:name w:val="Balloon Text"/>
    <w:basedOn w:val="Normal"/>
    <w:link w:val="BalloonTextChar"/>
    <w:uiPriority w:val="99"/>
    <w:semiHidden/>
    <w:rsid w:val="0038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1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296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287</Words>
  <Characters>1641</Characters>
  <Application>Microsoft Office Outlook</Application>
  <DocSecurity>0</DocSecurity>
  <Lines>0</Lines>
  <Paragraphs>0</Paragraphs>
  <ScaleCrop>false</ScaleCrop>
  <Company>Wipro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Office of </dc:title>
  <dc:subject/>
  <dc:creator>user</dc:creator>
  <cp:keywords/>
  <dc:description/>
  <cp:lastModifiedBy>sdecomputer</cp:lastModifiedBy>
  <cp:revision>2</cp:revision>
  <dcterms:created xsi:type="dcterms:W3CDTF">2011-10-25T07:49:00Z</dcterms:created>
  <dcterms:modified xsi:type="dcterms:W3CDTF">2011-10-25T07:49:00Z</dcterms:modified>
</cp:coreProperties>
</file>